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“</w:t>
      </w:r>
      <w:r>
        <w:rPr>
          <w:rFonts w:hint="default"/>
          <w:b/>
          <w:bCs/>
          <w:sz w:val="28"/>
          <w:szCs w:val="28"/>
          <w:lang w:val="en-US" w:eastAsia="zh-CN"/>
        </w:rPr>
        <w:t>石漠化地区植被生态修复及免作穴造林技术推广示范</w:t>
      </w:r>
      <w:r>
        <w:rPr>
          <w:rFonts w:hint="eastAsia"/>
          <w:b/>
          <w:bCs/>
          <w:sz w:val="28"/>
          <w:szCs w:val="28"/>
          <w:lang w:eastAsia="zh-CN"/>
        </w:rPr>
        <w:t>”项目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幼林抚育管理要求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60" w:firstLineChars="200"/>
        <w:textAlignment w:val="auto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一、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抚育面积：400亩。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60" w:firstLineChars="200"/>
        <w:textAlignment w:val="auto"/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二、</w:t>
      </w:r>
      <w:r>
        <w:rPr>
          <w:rFonts w:hint="default" w:ascii="Times New Roman" w:hAnsi="Times New Roman" w:eastAsia="宋体" w:cs="Times New Roman"/>
          <w:sz w:val="28"/>
          <w:szCs w:val="28"/>
          <w:lang w:eastAsia="zh-CN"/>
        </w:rPr>
        <w:t>抚育管理期限：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2022年9月至2024年12月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60" w:firstLineChars="200"/>
        <w:textAlignment w:val="auto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三、日常巡护：每周不少于两次造林地巡护，</w:t>
      </w:r>
      <w:bookmarkStart w:id="0" w:name="_GoBack"/>
      <w:bookmarkEnd w:id="0"/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及时发现问题并报告委托方，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防止发生森林火灾和人畜干扰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造林地。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60" w:firstLineChars="200"/>
        <w:textAlignment w:val="auto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四、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抚育次数：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不少于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5次，2022年9月~11月一次，以后每年4月~6月、9月~11月各1次。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60" w:firstLineChars="200"/>
        <w:textAlignment w:val="auto"/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五、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抚育措施：人工除杂，清除苗木周边1m以内的杂灌杂草和藤蔓，不可使用除草剂。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在天气干旱，影响苗木生长时，及时报告委托方，以便组织浇水。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60" w:firstLineChars="200"/>
        <w:textAlignment w:val="auto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</w:p>
    <w:sectPr>
      <w:pgSz w:w="11906" w:h="16838"/>
      <w:pgMar w:top="1361" w:right="1134" w:bottom="1361" w:left="1134" w:header="1361" w:footer="992" w:gutter="0"/>
      <w:pgNumType w:fmt="decimal" w:start="0" w:chapStyle="1"/>
      <w:cols w:space="0" w:num="1"/>
      <w:rtlGutter w:val="0"/>
      <w:docGrid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yZmM4ZDMzM2JkYzk5MzViYjM5OTgzZmU3ODlkNjcifQ=="/>
  </w:docVars>
  <w:rsids>
    <w:rsidRoot w:val="07DA63CF"/>
    <w:rsid w:val="010B50C8"/>
    <w:rsid w:val="07DA63CF"/>
    <w:rsid w:val="09066FC7"/>
    <w:rsid w:val="1E583AD1"/>
    <w:rsid w:val="2D71156A"/>
    <w:rsid w:val="3F1D511E"/>
    <w:rsid w:val="45916EEF"/>
    <w:rsid w:val="46CC3DDF"/>
    <w:rsid w:val="5B6D4099"/>
    <w:rsid w:val="6CC7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210</Words>
  <Characters>226</Characters>
  <Lines>0</Lines>
  <Paragraphs>0</Paragraphs>
  <TotalTime>6</TotalTime>
  <ScaleCrop>false</ScaleCrop>
  <LinksUpToDate>false</LinksUpToDate>
  <CharactersWithSpaces>226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2022-08-29T05:15:00Z</dcterms:created>
  <dc:creator>JM</dc:creator>
  <cp:lastModifiedBy>贺娜</cp:lastModifiedBy>
  <cp:lastPrinted>2022-08-29T05:53:47Z</cp:lastPrinted>
  <dcterms:modified xsi:type="dcterms:W3CDTF">2022-08-29T05:56:43Z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F0418BD3FE5D452194A89A2C64036DE8</vt:lpwstr>
  </property>
</Properties>
</file>